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54377" w14:textId="77777777" w:rsidR="00BB363D" w:rsidRPr="000B2498" w:rsidRDefault="00BB363D" w:rsidP="00BB363D">
      <w:pPr>
        <w:pStyle w:val="ConsPlusNormal"/>
        <w:jc w:val="both"/>
        <w:outlineLvl w:val="2"/>
        <w:rPr>
          <w:rFonts w:ascii="Times New Roman" w:hAnsi="Times New Roman" w:cs="Times New Roman"/>
        </w:rPr>
      </w:pPr>
      <w:r w:rsidRPr="000B2498">
        <w:rPr>
          <w:rFonts w:ascii="Times New Roman" w:hAnsi="Times New Roman" w:cs="Times New Roman"/>
        </w:rPr>
        <w:t>Форма 2.8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p w14:paraId="6139EC98" w14:textId="77777777" w:rsidR="00BB363D" w:rsidRPr="000B2498" w:rsidRDefault="00BB363D" w:rsidP="00BB363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4479"/>
        <w:gridCol w:w="1285"/>
        <w:gridCol w:w="1418"/>
        <w:gridCol w:w="7371"/>
      </w:tblGrid>
      <w:tr w:rsidR="00BB363D" w:rsidRPr="000B2498" w14:paraId="0888E504" w14:textId="77777777" w:rsidTr="000B2498">
        <w:tc>
          <w:tcPr>
            <w:tcW w:w="7792" w:type="dxa"/>
            <w:gridSpan w:val="4"/>
          </w:tcPr>
          <w:p w14:paraId="06365E30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7371" w:type="dxa"/>
            <w:vMerge w:val="restart"/>
            <w:vAlign w:val="center"/>
          </w:tcPr>
          <w:p w14:paraId="6EC7F82E" w14:textId="77777777" w:rsidR="00BB363D" w:rsidRPr="000B2498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BB363D" w:rsidRPr="000B2498" w14:paraId="4D6869E6" w14:textId="77777777" w:rsidTr="000B2498">
        <w:tc>
          <w:tcPr>
            <w:tcW w:w="610" w:type="dxa"/>
          </w:tcPr>
          <w:p w14:paraId="06C677F0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479" w:type="dxa"/>
          </w:tcPr>
          <w:p w14:paraId="06F3EF7C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1285" w:type="dxa"/>
          </w:tcPr>
          <w:p w14:paraId="57370B7D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418" w:type="dxa"/>
          </w:tcPr>
          <w:p w14:paraId="75C09106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7371" w:type="dxa"/>
            <w:vMerge/>
          </w:tcPr>
          <w:p w14:paraId="7788927B" w14:textId="77777777" w:rsidR="00BB363D" w:rsidRPr="000B2498" w:rsidRDefault="00BB363D" w:rsidP="00F72DF0">
            <w:pPr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6F5E6A6D" w14:textId="77777777" w:rsidTr="000B2498">
        <w:tc>
          <w:tcPr>
            <w:tcW w:w="610" w:type="dxa"/>
            <w:vAlign w:val="center"/>
          </w:tcPr>
          <w:p w14:paraId="39B38814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79" w:type="dxa"/>
            <w:vAlign w:val="center"/>
          </w:tcPr>
          <w:p w14:paraId="377833D8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Количество аварий на системах холодного водоснабжения</w:t>
            </w:r>
          </w:p>
        </w:tc>
        <w:tc>
          <w:tcPr>
            <w:tcW w:w="1285" w:type="dxa"/>
            <w:vAlign w:val="center"/>
          </w:tcPr>
          <w:p w14:paraId="1969B160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 на км</w:t>
            </w:r>
          </w:p>
        </w:tc>
        <w:tc>
          <w:tcPr>
            <w:tcW w:w="1418" w:type="dxa"/>
            <w:vAlign w:val="center"/>
          </w:tcPr>
          <w:p w14:paraId="06C6636E" w14:textId="18E4E094" w:rsidR="00BB363D" w:rsidRPr="00BD44F0" w:rsidRDefault="00BD44F0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D44F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03E1253E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Указывается количество любых нарушений функционирования системы холодного водоснабжения в расчете на один километр трубопровода.</w:t>
            </w:r>
          </w:p>
        </w:tc>
      </w:tr>
      <w:tr w:rsidR="00BB363D" w:rsidRPr="000B2498" w14:paraId="23EDCD11" w14:textId="77777777" w:rsidTr="000B2498">
        <w:tc>
          <w:tcPr>
            <w:tcW w:w="610" w:type="dxa"/>
            <w:vAlign w:val="center"/>
          </w:tcPr>
          <w:p w14:paraId="1425CC90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9" w:type="dxa"/>
            <w:vAlign w:val="center"/>
          </w:tcPr>
          <w:p w14:paraId="0925789F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1285" w:type="dxa"/>
            <w:vAlign w:val="center"/>
          </w:tcPr>
          <w:p w14:paraId="7D912A1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8" w:type="dxa"/>
            <w:vAlign w:val="center"/>
          </w:tcPr>
          <w:p w14:paraId="45090614" w14:textId="77777777" w:rsidR="00BB363D" w:rsidRPr="00BD44F0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D44F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1" w:type="dxa"/>
            <w:vAlign w:val="center"/>
          </w:tcPr>
          <w:p w14:paraId="063B16FE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0BBD9515" w14:textId="77777777" w:rsidTr="000B2498">
        <w:tc>
          <w:tcPr>
            <w:tcW w:w="610" w:type="dxa"/>
            <w:vAlign w:val="center"/>
          </w:tcPr>
          <w:p w14:paraId="74E0C0E4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4479" w:type="dxa"/>
            <w:vAlign w:val="center"/>
          </w:tcPr>
          <w:p w14:paraId="6D54E21D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1285" w:type="dxa"/>
            <w:vAlign w:val="center"/>
          </w:tcPr>
          <w:p w14:paraId="6C7352F7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1F42C53E" w14:textId="3A6D2170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371" w:type="dxa"/>
            <w:vAlign w:val="center"/>
          </w:tcPr>
          <w:p w14:paraId="5F95AA92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Указывается суммарное количество ограничений подачи холодной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BB363D" w:rsidRPr="000B2498" w14:paraId="7D4F788A" w14:textId="77777777" w:rsidTr="000B2498">
        <w:tc>
          <w:tcPr>
            <w:tcW w:w="610" w:type="dxa"/>
            <w:vAlign w:val="center"/>
          </w:tcPr>
          <w:p w14:paraId="030D0BA4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4479" w:type="dxa"/>
            <w:vAlign w:val="center"/>
          </w:tcPr>
          <w:p w14:paraId="26845138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срок действия ограничений подачи холодной воды по графику для ограничений сроком менее 24 часов</w:t>
            </w:r>
          </w:p>
        </w:tc>
        <w:tc>
          <w:tcPr>
            <w:tcW w:w="1285" w:type="dxa"/>
            <w:vAlign w:val="center"/>
          </w:tcPr>
          <w:p w14:paraId="3D2CA57E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18" w:type="dxa"/>
            <w:vAlign w:val="center"/>
          </w:tcPr>
          <w:p w14:paraId="74D59C93" w14:textId="40EB251E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371" w:type="dxa"/>
            <w:vAlign w:val="center"/>
          </w:tcPr>
          <w:p w14:paraId="41E4B062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Указывается сумма времени ограничений подачи холодной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BB363D" w:rsidRPr="000B2498" w14:paraId="6A8BB171" w14:textId="77777777" w:rsidTr="000B2498">
        <w:tc>
          <w:tcPr>
            <w:tcW w:w="610" w:type="dxa"/>
            <w:vAlign w:val="center"/>
          </w:tcPr>
          <w:p w14:paraId="6CD03746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4479" w:type="dxa"/>
            <w:vAlign w:val="center"/>
          </w:tcPr>
          <w:p w14:paraId="0AE55D10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1285" w:type="dxa"/>
            <w:vAlign w:val="center"/>
          </w:tcPr>
          <w:p w14:paraId="1C2FE031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73B8862C" w14:textId="77777777" w:rsidR="00BB363D" w:rsidRPr="00BD44F0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44F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371" w:type="dxa"/>
            <w:vAlign w:val="center"/>
          </w:tcPr>
          <w:p w14:paraId="0900460A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Указывается суммарное количество ограничений подачи холодной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BB363D" w:rsidRPr="000B2498" w14:paraId="599425A6" w14:textId="77777777" w:rsidTr="000B2498">
        <w:tc>
          <w:tcPr>
            <w:tcW w:w="610" w:type="dxa"/>
            <w:vAlign w:val="center"/>
          </w:tcPr>
          <w:p w14:paraId="0C2324A7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4479" w:type="dxa"/>
            <w:vAlign w:val="center"/>
          </w:tcPr>
          <w:p w14:paraId="3B41E406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1285" w:type="dxa"/>
            <w:vAlign w:val="center"/>
          </w:tcPr>
          <w:p w14:paraId="69D58D5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418" w:type="dxa"/>
            <w:vAlign w:val="center"/>
          </w:tcPr>
          <w:p w14:paraId="409C8100" w14:textId="77777777" w:rsidR="00BB363D" w:rsidRPr="00BD44F0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44F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371" w:type="dxa"/>
            <w:vAlign w:val="center"/>
          </w:tcPr>
          <w:p w14:paraId="4F0DA588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Указывается сумма времени ограничений подачи холодной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BB363D" w:rsidRPr="000B2498" w14:paraId="30D77CCF" w14:textId="77777777" w:rsidTr="000B2498">
        <w:tc>
          <w:tcPr>
            <w:tcW w:w="610" w:type="dxa"/>
            <w:vAlign w:val="center"/>
          </w:tcPr>
          <w:p w14:paraId="237549F1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9" w:type="dxa"/>
            <w:vAlign w:val="center"/>
          </w:tcPr>
          <w:p w14:paraId="65A266F5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Доля потребителей, затронутых ограничениями подачи холодной воды</w:t>
            </w:r>
          </w:p>
        </w:tc>
        <w:tc>
          <w:tcPr>
            <w:tcW w:w="1285" w:type="dxa"/>
            <w:vAlign w:val="center"/>
          </w:tcPr>
          <w:p w14:paraId="2254BEFD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8" w:type="dxa"/>
            <w:vAlign w:val="center"/>
          </w:tcPr>
          <w:p w14:paraId="282FBEA9" w14:textId="77777777" w:rsidR="00BB363D" w:rsidRPr="00BD44F0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371" w:type="dxa"/>
            <w:vAlign w:val="center"/>
          </w:tcPr>
          <w:p w14:paraId="4AB22F90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30EA9FE1" w14:textId="77777777" w:rsidTr="000B2498">
        <w:tc>
          <w:tcPr>
            <w:tcW w:w="610" w:type="dxa"/>
            <w:vAlign w:val="center"/>
          </w:tcPr>
          <w:p w14:paraId="55DBCE57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479" w:type="dxa"/>
            <w:vAlign w:val="center"/>
          </w:tcPr>
          <w:p w14:paraId="6C87C1D6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1285" w:type="dxa"/>
            <w:vAlign w:val="center"/>
          </w:tcPr>
          <w:p w14:paraId="2F240D9A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14:paraId="152AA54A" w14:textId="08F73B22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7371" w:type="dxa"/>
            <w:vAlign w:val="center"/>
          </w:tcPr>
          <w:p w14:paraId="2013C148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Указывается отношение количества потребителей, затронутых как минимум одним ограничением подачи холодной воды по графику длительностью менее 24 часа в течение отчетного периода, и суммарного количества обслуживаемых потребителей.</w:t>
            </w:r>
          </w:p>
        </w:tc>
      </w:tr>
      <w:tr w:rsidR="00BB363D" w:rsidRPr="000B2498" w14:paraId="26364CE1" w14:textId="77777777" w:rsidTr="000B2498">
        <w:tc>
          <w:tcPr>
            <w:tcW w:w="610" w:type="dxa"/>
            <w:vAlign w:val="center"/>
          </w:tcPr>
          <w:p w14:paraId="3404417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479" w:type="dxa"/>
            <w:vAlign w:val="center"/>
          </w:tcPr>
          <w:p w14:paraId="2250846B" w14:textId="02AFFFF0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доля потребителей, затронутых ограничениями подачи холодной воды для ограничений сроком 24 часа и более</w:t>
            </w:r>
          </w:p>
        </w:tc>
        <w:tc>
          <w:tcPr>
            <w:tcW w:w="1285" w:type="dxa"/>
            <w:vAlign w:val="center"/>
          </w:tcPr>
          <w:p w14:paraId="05F4BEF6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14:paraId="194E9ECA" w14:textId="77777777" w:rsidR="00BB363D" w:rsidRPr="00BD44F0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D44F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371" w:type="dxa"/>
            <w:vAlign w:val="center"/>
          </w:tcPr>
          <w:p w14:paraId="782E606E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 xml:space="preserve">Указывается отношение количества потребителей, затронутых как минимум одним ограничением подачи холодной воды по графику длительностью 24 часа и более в течение отчетного периода, и суммарного количества </w:t>
            </w:r>
            <w:r w:rsidRPr="000B2498">
              <w:rPr>
                <w:rFonts w:ascii="Times New Roman" w:hAnsi="Times New Roman" w:cs="Times New Roman"/>
              </w:rPr>
              <w:lastRenderedPageBreak/>
              <w:t>обслуживаемых потребителей.</w:t>
            </w:r>
          </w:p>
        </w:tc>
      </w:tr>
      <w:tr w:rsidR="00BB363D" w:rsidRPr="000B2498" w14:paraId="1FB34BD2" w14:textId="77777777" w:rsidTr="000B2498">
        <w:tc>
          <w:tcPr>
            <w:tcW w:w="610" w:type="dxa"/>
            <w:vAlign w:val="center"/>
          </w:tcPr>
          <w:p w14:paraId="0C302364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479" w:type="dxa"/>
            <w:vAlign w:val="center"/>
          </w:tcPr>
          <w:p w14:paraId="2DCA6A07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Общее количество проведенных проб качества воды, в том числе по следующим показателям</w:t>
            </w:r>
          </w:p>
        </w:tc>
        <w:tc>
          <w:tcPr>
            <w:tcW w:w="1285" w:type="dxa"/>
            <w:vAlign w:val="center"/>
          </w:tcPr>
          <w:p w14:paraId="495258F2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772B23E9" w14:textId="18348B14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1080</w:t>
            </w:r>
          </w:p>
        </w:tc>
        <w:tc>
          <w:tcPr>
            <w:tcW w:w="7371" w:type="dxa"/>
            <w:vAlign w:val="center"/>
          </w:tcPr>
          <w:p w14:paraId="4D0DA658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2141B2C0" w14:textId="77777777" w:rsidTr="000B2498">
        <w:tc>
          <w:tcPr>
            <w:tcW w:w="610" w:type="dxa"/>
            <w:vAlign w:val="center"/>
          </w:tcPr>
          <w:p w14:paraId="3C708690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479" w:type="dxa"/>
            <w:vAlign w:val="center"/>
          </w:tcPr>
          <w:p w14:paraId="43E722E5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мутность</w:t>
            </w:r>
          </w:p>
        </w:tc>
        <w:tc>
          <w:tcPr>
            <w:tcW w:w="1285" w:type="dxa"/>
            <w:vAlign w:val="center"/>
          </w:tcPr>
          <w:p w14:paraId="15328A34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4EECACA7" w14:textId="0D253DC7" w:rsidR="00BB363D" w:rsidRPr="007D5E4B" w:rsidRDefault="00BD44F0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7371" w:type="dxa"/>
            <w:vAlign w:val="center"/>
          </w:tcPr>
          <w:p w14:paraId="68A8729C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79AE3654" w14:textId="77777777" w:rsidTr="000B2498">
        <w:tc>
          <w:tcPr>
            <w:tcW w:w="610" w:type="dxa"/>
            <w:vAlign w:val="center"/>
          </w:tcPr>
          <w:p w14:paraId="70732EB0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479" w:type="dxa"/>
            <w:vAlign w:val="center"/>
          </w:tcPr>
          <w:p w14:paraId="0DD305F5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цветность</w:t>
            </w:r>
          </w:p>
        </w:tc>
        <w:tc>
          <w:tcPr>
            <w:tcW w:w="1285" w:type="dxa"/>
            <w:vAlign w:val="center"/>
          </w:tcPr>
          <w:p w14:paraId="739850C2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355F0AA1" w14:textId="626B9A26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7371" w:type="dxa"/>
            <w:vAlign w:val="center"/>
          </w:tcPr>
          <w:p w14:paraId="1A27888D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74E46FF7" w14:textId="77777777" w:rsidTr="000B2498">
        <w:tc>
          <w:tcPr>
            <w:tcW w:w="610" w:type="dxa"/>
            <w:vAlign w:val="center"/>
          </w:tcPr>
          <w:p w14:paraId="2B671BB2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479" w:type="dxa"/>
            <w:vAlign w:val="center"/>
          </w:tcPr>
          <w:p w14:paraId="2D9E33C9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хлор остаточный общий, в том числе:</w:t>
            </w:r>
          </w:p>
        </w:tc>
        <w:tc>
          <w:tcPr>
            <w:tcW w:w="1285" w:type="dxa"/>
            <w:vAlign w:val="center"/>
          </w:tcPr>
          <w:p w14:paraId="293581BC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04BEC95D" w14:textId="09D0D02A" w:rsidR="00BB363D" w:rsidRPr="007D5E4B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5E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263FB3E0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74656AED" w14:textId="77777777" w:rsidTr="000B2498">
        <w:tc>
          <w:tcPr>
            <w:tcW w:w="610" w:type="dxa"/>
            <w:vAlign w:val="center"/>
          </w:tcPr>
          <w:p w14:paraId="7AA83D87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4479" w:type="dxa"/>
            <w:vAlign w:val="center"/>
          </w:tcPr>
          <w:p w14:paraId="234D6C57" w14:textId="77777777" w:rsidR="00BB363D" w:rsidRPr="000B2498" w:rsidRDefault="00BB363D" w:rsidP="00F72DF0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хлор остаточный связанный</w:t>
            </w:r>
          </w:p>
        </w:tc>
        <w:tc>
          <w:tcPr>
            <w:tcW w:w="1285" w:type="dxa"/>
            <w:vAlign w:val="center"/>
          </w:tcPr>
          <w:p w14:paraId="6C4208AA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3C535167" w14:textId="77777777" w:rsidR="00BB363D" w:rsidRPr="007D5E4B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5E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6366A8C5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2983104F" w14:textId="77777777" w:rsidTr="000B2498">
        <w:tc>
          <w:tcPr>
            <w:tcW w:w="610" w:type="dxa"/>
            <w:vAlign w:val="center"/>
          </w:tcPr>
          <w:p w14:paraId="71C3EC5F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4.3.2</w:t>
            </w:r>
          </w:p>
        </w:tc>
        <w:tc>
          <w:tcPr>
            <w:tcW w:w="4479" w:type="dxa"/>
            <w:vAlign w:val="center"/>
          </w:tcPr>
          <w:p w14:paraId="044FF678" w14:textId="77777777" w:rsidR="00BB363D" w:rsidRPr="000B2498" w:rsidRDefault="00BB363D" w:rsidP="00F72DF0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хлор остаточный свободный</w:t>
            </w:r>
          </w:p>
        </w:tc>
        <w:tc>
          <w:tcPr>
            <w:tcW w:w="1285" w:type="dxa"/>
            <w:vAlign w:val="center"/>
          </w:tcPr>
          <w:p w14:paraId="0AAF1A1C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7A8966B4" w14:textId="53857A1A" w:rsidR="00BB363D" w:rsidRPr="007D5E4B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5E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043612FC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0F1A2158" w14:textId="77777777" w:rsidTr="000B2498">
        <w:tc>
          <w:tcPr>
            <w:tcW w:w="610" w:type="dxa"/>
            <w:vAlign w:val="center"/>
          </w:tcPr>
          <w:p w14:paraId="24157A7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479" w:type="dxa"/>
            <w:vAlign w:val="center"/>
          </w:tcPr>
          <w:p w14:paraId="67082A47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 xml:space="preserve">- общие </w:t>
            </w:r>
            <w:proofErr w:type="spellStart"/>
            <w:r w:rsidRPr="000B2498">
              <w:rPr>
                <w:rFonts w:ascii="Times New Roman" w:hAnsi="Times New Roman" w:cs="Times New Roman"/>
              </w:rPr>
              <w:t>колиформные</w:t>
            </w:r>
            <w:proofErr w:type="spellEnd"/>
            <w:r w:rsidRPr="000B2498">
              <w:rPr>
                <w:rFonts w:ascii="Times New Roman" w:hAnsi="Times New Roman" w:cs="Times New Roman"/>
              </w:rPr>
              <w:t xml:space="preserve"> бактерии</w:t>
            </w:r>
          </w:p>
        </w:tc>
        <w:tc>
          <w:tcPr>
            <w:tcW w:w="1285" w:type="dxa"/>
            <w:vAlign w:val="center"/>
          </w:tcPr>
          <w:p w14:paraId="3F4ADA15" w14:textId="77777777" w:rsidR="00BB363D" w:rsidRPr="007D5E4B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5E4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359D2DDF" w14:textId="7F146E56" w:rsidR="00BB363D" w:rsidRPr="007D5E4B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7371" w:type="dxa"/>
            <w:vAlign w:val="center"/>
          </w:tcPr>
          <w:p w14:paraId="69F5A079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74431A8A" w14:textId="77777777" w:rsidTr="000B2498">
        <w:tc>
          <w:tcPr>
            <w:tcW w:w="610" w:type="dxa"/>
            <w:vAlign w:val="center"/>
          </w:tcPr>
          <w:p w14:paraId="787DE935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479" w:type="dxa"/>
            <w:vAlign w:val="center"/>
          </w:tcPr>
          <w:p w14:paraId="116897F5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B2498">
              <w:rPr>
                <w:rFonts w:ascii="Times New Roman" w:hAnsi="Times New Roman" w:cs="Times New Roman"/>
              </w:rPr>
              <w:t>термотолерантные</w:t>
            </w:r>
            <w:proofErr w:type="spellEnd"/>
            <w:r w:rsidRPr="000B24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2498">
              <w:rPr>
                <w:rFonts w:ascii="Times New Roman" w:hAnsi="Times New Roman" w:cs="Times New Roman"/>
              </w:rPr>
              <w:t>колиформные</w:t>
            </w:r>
            <w:proofErr w:type="spellEnd"/>
            <w:r w:rsidRPr="000B2498">
              <w:rPr>
                <w:rFonts w:ascii="Times New Roman" w:hAnsi="Times New Roman" w:cs="Times New Roman"/>
              </w:rPr>
              <w:t xml:space="preserve"> бактерии</w:t>
            </w:r>
          </w:p>
        </w:tc>
        <w:tc>
          <w:tcPr>
            <w:tcW w:w="1285" w:type="dxa"/>
            <w:vAlign w:val="center"/>
          </w:tcPr>
          <w:p w14:paraId="749A55A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5FD5356B" w14:textId="16F17775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71" w:type="dxa"/>
            <w:vAlign w:val="center"/>
          </w:tcPr>
          <w:p w14:paraId="116F41FC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1073E183" w14:textId="77777777" w:rsidTr="000B2498">
        <w:tc>
          <w:tcPr>
            <w:tcW w:w="610" w:type="dxa"/>
            <w:vAlign w:val="center"/>
          </w:tcPr>
          <w:p w14:paraId="4D5E109A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9" w:type="dxa"/>
            <w:vAlign w:val="center"/>
          </w:tcPr>
          <w:p w14:paraId="2CAFB026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1285" w:type="dxa"/>
            <w:vAlign w:val="center"/>
          </w:tcPr>
          <w:p w14:paraId="6B05713A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4AD5AC97" w14:textId="0B353021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71" w:type="dxa"/>
          </w:tcPr>
          <w:p w14:paraId="024AF3B4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3FA6B05E" w14:textId="77777777" w:rsidTr="000B2498">
        <w:tc>
          <w:tcPr>
            <w:tcW w:w="610" w:type="dxa"/>
            <w:vAlign w:val="center"/>
          </w:tcPr>
          <w:p w14:paraId="489F1D02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479" w:type="dxa"/>
            <w:vAlign w:val="center"/>
          </w:tcPr>
          <w:p w14:paraId="1B28ABF9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мутность</w:t>
            </w:r>
          </w:p>
        </w:tc>
        <w:tc>
          <w:tcPr>
            <w:tcW w:w="1285" w:type="dxa"/>
            <w:vAlign w:val="center"/>
          </w:tcPr>
          <w:p w14:paraId="025A258F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575F97F8" w14:textId="026BE975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71" w:type="dxa"/>
            <w:vAlign w:val="center"/>
          </w:tcPr>
          <w:p w14:paraId="0955E7B5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4453AF6F" w14:textId="77777777" w:rsidTr="000B2498">
        <w:tc>
          <w:tcPr>
            <w:tcW w:w="610" w:type="dxa"/>
            <w:vAlign w:val="center"/>
          </w:tcPr>
          <w:p w14:paraId="78C8E707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479" w:type="dxa"/>
            <w:vAlign w:val="center"/>
          </w:tcPr>
          <w:p w14:paraId="4E53F26D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цветность</w:t>
            </w:r>
          </w:p>
        </w:tc>
        <w:tc>
          <w:tcPr>
            <w:tcW w:w="1285" w:type="dxa"/>
            <w:vAlign w:val="center"/>
          </w:tcPr>
          <w:p w14:paraId="0588153F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50A3B69A" w14:textId="50726070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71" w:type="dxa"/>
            <w:vAlign w:val="center"/>
          </w:tcPr>
          <w:p w14:paraId="33A10BEF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746885BD" w14:textId="77777777" w:rsidTr="000B2498">
        <w:tc>
          <w:tcPr>
            <w:tcW w:w="610" w:type="dxa"/>
            <w:vAlign w:val="center"/>
          </w:tcPr>
          <w:p w14:paraId="597E0678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4479" w:type="dxa"/>
            <w:vAlign w:val="center"/>
          </w:tcPr>
          <w:p w14:paraId="52CB1EEE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хлор остаточный общий, в том числе:</w:t>
            </w:r>
          </w:p>
        </w:tc>
        <w:tc>
          <w:tcPr>
            <w:tcW w:w="1285" w:type="dxa"/>
            <w:vAlign w:val="center"/>
          </w:tcPr>
          <w:p w14:paraId="556E7B88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0A85FFE7" w14:textId="77777777" w:rsidR="00BB363D" w:rsidRPr="007D5E4B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5E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51B6FF2F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224F80FD" w14:textId="77777777" w:rsidTr="000B2498">
        <w:tc>
          <w:tcPr>
            <w:tcW w:w="610" w:type="dxa"/>
            <w:vAlign w:val="center"/>
          </w:tcPr>
          <w:p w14:paraId="68DF916E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5.3.1</w:t>
            </w:r>
          </w:p>
        </w:tc>
        <w:tc>
          <w:tcPr>
            <w:tcW w:w="4479" w:type="dxa"/>
            <w:vAlign w:val="center"/>
          </w:tcPr>
          <w:p w14:paraId="63DB06D8" w14:textId="77777777" w:rsidR="00BB363D" w:rsidRPr="000B2498" w:rsidRDefault="00BB363D" w:rsidP="00F72DF0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хлор остаточный связанный</w:t>
            </w:r>
          </w:p>
        </w:tc>
        <w:tc>
          <w:tcPr>
            <w:tcW w:w="1285" w:type="dxa"/>
            <w:vAlign w:val="center"/>
          </w:tcPr>
          <w:p w14:paraId="64A27D2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48A86EED" w14:textId="77777777" w:rsidR="00BB363D" w:rsidRPr="007D5E4B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5E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00B45C8F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69C4197D" w14:textId="77777777" w:rsidTr="000B2498">
        <w:tc>
          <w:tcPr>
            <w:tcW w:w="610" w:type="dxa"/>
            <w:vAlign w:val="center"/>
          </w:tcPr>
          <w:p w14:paraId="5F1435BD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5.3.2</w:t>
            </w:r>
          </w:p>
        </w:tc>
        <w:tc>
          <w:tcPr>
            <w:tcW w:w="4479" w:type="dxa"/>
            <w:vAlign w:val="center"/>
          </w:tcPr>
          <w:p w14:paraId="255E721C" w14:textId="77777777" w:rsidR="00BB363D" w:rsidRPr="000B2498" w:rsidRDefault="00BB363D" w:rsidP="00F72DF0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хлор остаточный свободный</w:t>
            </w:r>
          </w:p>
        </w:tc>
        <w:tc>
          <w:tcPr>
            <w:tcW w:w="1285" w:type="dxa"/>
            <w:vAlign w:val="center"/>
          </w:tcPr>
          <w:p w14:paraId="334C6142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143BE697" w14:textId="77777777" w:rsidR="00BB363D" w:rsidRPr="007D5E4B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D5E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5909D884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13127C9B" w14:textId="77777777" w:rsidTr="000B2498">
        <w:tc>
          <w:tcPr>
            <w:tcW w:w="610" w:type="dxa"/>
            <w:vAlign w:val="center"/>
          </w:tcPr>
          <w:p w14:paraId="2312D2F0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479" w:type="dxa"/>
            <w:vAlign w:val="center"/>
          </w:tcPr>
          <w:p w14:paraId="243304B3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 xml:space="preserve">- общие </w:t>
            </w:r>
            <w:proofErr w:type="spellStart"/>
            <w:r w:rsidRPr="000B2498">
              <w:rPr>
                <w:rFonts w:ascii="Times New Roman" w:hAnsi="Times New Roman" w:cs="Times New Roman"/>
              </w:rPr>
              <w:t>колиформные</w:t>
            </w:r>
            <w:proofErr w:type="spellEnd"/>
            <w:r w:rsidRPr="000B2498">
              <w:rPr>
                <w:rFonts w:ascii="Times New Roman" w:hAnsi="Times New Roman" w:cs="Times New Roman"/>
              </w:rPr>
              <w:t xml:space="preserve"> бактерии</w:t>
            </w:r>
          </w:p>
        </w:tc>
        <w:tc>
          <w:tcPr>
            <w:tcW w:w="1285" w:type="dxa"/>
            <w:vAlign w:val="center"/>
          </w:tcPr>
          <w:p w14:paraId="544813C1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6C2AACF3" w14:textId="052D382B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371" w:type="dxa"/>
            <w:vAlign w:val="center"/>
          </w:tcPr>
          <w:p w14:paraId="3C39DE50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19CCEA30" w14:textId="77777777" w:rsidTr="000B2498">
        <w:tc>
          <w:tcPr>
            <w:tcW w:w="610" w:type="dxa"/>
            <w:vAlign w:val="center"/>
          </w:tcPr>
          <w:p w14:paraId="4742FC1B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4479" w:type="dxa"/>
            <w:vAlign w:val="center"/>
          </w:tcPr>
          <w:p w14:paraId="6FCE81AE" w14:textId="77777777" w:rsidR="00BB363D" w:rsidRPr="000B2498" w:rsidRDefault="00BB363D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B2498">
              <w:rPr>
                <w:rFonts w:ascii="Times New Roman" w:hAnsi="Times New Roman" w:cs="Times New Roman"/>
              </w:rPr>
              <w:t>термотолерантные</w:t>
            </w:r>
            <w:proofErr w:type="spellEnd"/>
            <w:r w:rsidRPr="000B24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2498">
              <w:rPr>
                <w:rFonts w:ascii="Times New Roman" w:hAnsi="Times New Roman" w:cs="Times New Roman"/>
              </w:rPr>
              <w:t>колиформные</w:t>
            </w:r>
            <w:proofErr w:type="spellEnd"/>
            <w:r w:rsidRPr="000B2498">
              <w:rPr>
                <w:rFonts w:ascii="Times New Roman" w:hAnsi="Times New Roman" w:cs="Times New Roman"/>
              </w:rPr>
              <w:t xml:space="preserve"> бактерии</w:t>
            </w:r>
          </w:p>
        </w:tc>
        <w:tc>
          <w:tcPr>
            <w:tcW w:w="1285" w:type="dxa"/>
            <w:vAlign w:val="center"/>
          </w:tcPr>
          <w:p w14:paraId="6051E34D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8" w:type="dxa"/>
            <w:vAlign w:val="center"/>
          </w:tcPr>
          <w:p w14:paraId="4089DAD0" w14:textId="0236C6F3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D5E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371" w:type="dxa"/>
            <w:vAlign w:val="center"/>
          </w:tcPr>
          <w:p w14:paraId="039C2F3D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363D" w:rsidRPr="000B2498" w14:paraId="17ACE13D" w14:textId="77777777" w:rsidTr="000B2498">
        <w:tc>
          <w:tcPr>
            <w:tcW w:w="610" w:type="dxa"/>
            <w:vAlign w:val="center"/>
          </w:tcPr>
          <w:p w14:paraId="654101A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479" w:type="dxa"/>
            <w:vAlign w:val="center"/>
          </w:tcPr>
          <w:p w14:paraId="09E9A284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Доля исполненных в срок договоров о подключении</w:t>
            </w:r>
          </w:p>
        </w:tc>
        <w:tc>
          <w:tcPr>
            <w:tcW w:w="1285" w:type="dxa"/>
            <w:vAlign w:val="center"/>
          </w:tcPr>
          <w:p w14:paraId="630C4791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14:paraId="6922668E" w14:textId="77777777" w:rsidR="00BB363D" w:rsidRPr="00BD44F0" w:rsidRDefault="00BB363D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D44F0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7371" w:type="dxa"/>
            <w:vAlign w:val="center"/>
          </w:tcPr>
          <w:p w14:paraId="67C55077" w14:textId="77777777" w:rsidR="00BB363D" w:rsidRPr="000B2498" w:rsidRDefault="00BB363D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Указывается процент общего количества заключенных договоров о подключении.</w:t>
            </w:r>
          </w:p>
        </w:tc>
      </w:tr>
      <w:tr w:rsidR="00BB363D" w:rsidRPr="000B2498" w14:paraId="3043774F" w14:textId="77777777" w:rsidTr="000B2498">
        <w:tc>
          <w:tcPr>
            <w:tcW w:w="610" w:type="dxa"/>
            <w:vAlign w:val="center"/>
          </w:tcPr>
          <w:p w14:paraId="5E49AC3D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79" w:type="dxa"/>
            <w:vAlign w:val="center"/>
          </w:tcPr>
          <w:p w14:paraId="4B617A26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1285" w:type="dxa"/>
            <w:vAlign w:val="center"/>
          </w:tcPr>
          <w:p w14:paraId="7597E369" w14:textId="77777777" w:rsidR="00BB363D" w:rsidRPr="000B2498" w:rsidRDefault="00BB363D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2498">
              <w:rPr>
                <w:rFonts w:ascii="Times New Roman" w:hAnsi="Times New Roman" w:cs="Times New Roman"/>
              </w:rPr>
              <w:t>дн</w:t>
            </w:r>
            <w:proofErr w:type="spellEnd"/>
            <w:r w:rsidRPr="000B24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14:paraId="5EFC2AA7" w14:textId="2BFB76F9" w:rsidR="00BB363D" w:rsidRPr="007D5E4B" w:rsidRDefault="007D5E4B" w:rsidP="000B2498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71" w:type="dxa"/>
            <w:vAlign w:val="center"/>
          </w:tcPr>
          <w:p w14:paraId="0AFD3E16" w14:textId="77777777" w:rsidR="00BB363D" w:rsidRPr="000B2498" w:rsidRDefault="00BB363D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B2498" w:rsidRPr="000B2498" w14:paraId="57E2B3D9" w14:textId="77777777" w:rsidTr="000B2498">
        <w:tc>
          <w:tcPr>
            <w:tcW w:w="610" w:type="dxa"/>
            <w:vAlign w:val="center"/>
          </w:tcPr>
          <w:p w14:paraId="2744D6B6" w14:textId="77777777" w:rsidR="000B2498" w:rsidRPr="000B2498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79" w:type="dxa"/>
            <w:vAlign w:val="center"/>
          </w:tcPr>
          <w:p w14:paraId="16EDC2C3" w14:textId="77777777" w:rsidR="000B2498" w:rsidRPr="000B2498" w:rsidRDefault="000B2498" w:rsidP="000B2498">
            <w:pPr>
              <w:pStyle w:val="ConsPlusNormal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1285" w:type="dxa"/>
            <w:vAlign w:val="center"/>
          </w:tcPr>
          <w:p w14:paraId="3A55609F" w14:textId="77777777" w:rsidR="000B2498" w:rsidRPr="000B2498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8" w:type="dxa"/>
            <w:vAlign w:val="center"/>
          </w:tcPr>
          <w:p w14:paraId="78688CEC" w14:textId="1E2667A3" w:rsidR="000B2498" w:rsidRPr="00BD44F0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44F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1" w:type="dxa"/>
            <w:vAlign w:val="center"/>
          </w:tcPr>
          <w:p w14:paraId="5DF33FC8" w14:textId="40197768" w:rsidR="000B2498" w:rsidRPr="000B2498" w:rsidRDefault="000B2498" w:rsidP="000B24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2498" w:rsidRPr="000B2498" w14:paraId="5FA34E1E" w14:textId="77777777" w:rsidTr="000B2498">
        <w:tc>
          <w:tcPr>
            <w:tcW w:w="610" w:type="dxa"/>
            <w:vAlign w:val="center"/>
          </w:tcPr>
          <w:p w14:paraId="2F1A5DA8" w14:textId="77777777" w:rsidR="000B2498" w:rsidRPr="000B2498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4479" w:type="dxa"/>
            <w:vAlign w:val="center"/>
          </w:tcPr>
          <w:p w14:paraId="2187B6FF" w14:textId="77777777" w:rsidR="000B2498" w:rsidRPr="000B2498" w:rsidRDefault="000B2498" w:rsidP="000B2498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- 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1285" w:type="dxa"/>
            <w:vAlign w:val="center"/>
          </w:tcPr>
          <w:p w14:paraId="6E841A9E" w14:textId="77777777" w:rsidR="000B2498" w:rsidRPr="000B2498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2498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8" w:type="dxa"/>
            <w:vAlign w:val="center"/>
          </w:tcPr>
          <w:p w14:paraId="5CFE1243" w14:textId="42628F10" w:rsidR="000B2498" w:rsidRPr="00BD44F0" w:rsidRDefault="000B2498" w:rsidP="000B24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44F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71" w:type="dxa"/>
            <w:vAlign w:val="center"/>
          </w:tcPr>
          <w:p w14:paraId="1A0F7FB7" w14:textId="2C06993D" w:rsidR="000B2498" w:rsidRPr="000B2498" w:rsidRDefault="000B2498" w:rsidP="000B249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F8CF69" w14:textId="77777777" w:rsidR="00CF366A" w:rsidRPr="000B2498" w:rsidRDefault="00000000">
      <w:pPr>
        <w:rPr>
          <w:rFonts w:ascii="Times New Roman" w:hAnsi="Times New Roman" w:cs="Times New Roman"/>
        </w:rPr>
      </w:pPr>
    </w:p>
    <w:sectPr w:rsidR="00CF366A" w:rsidRPr="000B2498" w:rsidSect="000B249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DD1"/>
    <w:rsid w:val="000B2498"/>
    <w:rsid w:val="00103D7E"/>
    <w:rsid w:val="0034511F"/>
    <w:rsid w:val="007D5E4B"/>
    <w:rsid w:val="00873DD1"/>
    <w:rsid w:val="008E18D7"/>
    <w:rsid w:val="00BB363D"/>
    <w:rsid w:val="00BD44F0"/>
    <w:rsid w:val="00BE3389"/>
    <w:rsid w:val="00CB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A099"/>
  <w15:chartTrackingRefBased/>
  <w15:docId w15:val="{9795C34A-1791-471D-B876-D91DB80A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6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pto04</dc:creator>
  <cp:keywords/>
  <dc:description/>
  <cp:lastModifiedBy>pto00</cp:lastModifiedBy>
  <cp:revision>3</cp:revision>
  <dcterms:created xsi:type="dcterms:W3CDTF">2022-04-28T10:06:00Z</dcterms:created>
  <dcterms:modified xsi:type="dcterms:W3CDTF">2023-04-20T04:32:00Z</dcterms:modified>
</cp:coreProperties>
</file>